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V3SB10M/W6M0D0X0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Luminária arquitetónica.</w:t>
      </w:r>
    </w:p>
    <w:p>
      <w:pPr>
        <w:numPr>
          <w:ilvl w:val="0"/>
          <w:numId w:val="3"/>
        </w:numPr>
      </w:pPr>
      <w:r>
        <w:rPr/>
        <w:t xml:space="preserve">Shielded lens optics, preto policarbonato (PC), extensiva média distribuição luminosa.</w:t>
      </w:r>
    </w:p>
    <w:p>
      <w:pPr>
        <w:numPr>
          <w:ilvl w:val="0"/>
          <w:numId w:val="3"/>
        </w:numPr>
      </w:pPr>
      <w:r>
        <w:rPr/>
        <w:t xml:space="preserve">Dimensões: 2739 mm x 60 mm x 90 mm.</w:t>
      </w:r>
    </w:p>
    <w:p>
      <w:pPr>
        <w:numPr>
          <w:ilvl w:val="0"/>
          <w:numId w:val="3"/>
        </w:numPr>
      </w:pPr>
      <w:r>
        <w:rPr/>
        <w:t xml:space="preserve">Shielded Lens (Lente blindada): a fonte de luz é escondida da vista por unidades de blindagem, a distribuição da luz é feita com uma lente. Duas lentes por cavidade de blindagem.</w:t>
      </w:r>
    </w:p>
    <w:p>
      <w:pPr>
        <w:numPr>
          <w:ilvl w:val="0"/>
          <w:numId w:val="3"/>
        </w:numPr>
      </w:pPr>
      <w:r>
        <w:rPr/>
        <w:t xml:space="preserve">Fluxo luminoso: 5350 lm, Fluxo luminoso específico: 121 lm/W.</w:t>
      </w:r>
    </w:p>
    <w:p>
      <w:pPr>
        <w:numPr>
          <w:ilvl w:val="0"/>
          <w:numId w:val="3"/>
        </w:numPr>
      </w:pPr>
      <w:r>
        <w:rPr/>
        <w:t xml:space="preserve">Potência: 44.3 W, DALI regulável.</w:t>
      </w:r>
    </w:p>
    <w:p>
      <w:pPr>
        <w:numPr>
          <w:ilvl w:val="0"/>
          <w:numId w:val="3"/>
        </w:numPr>
      </w:pPr>
      <w:r>
        <w:rPr/>
        <w:t xml:space="preserve">Frequência: 50-60Hz AC.</w:t>
      </w:r>
    </w:p>
    <w:p>
      <w:pPr>
        <w:numPr>
          <w:ilvl w:val="0"/>
          <w:numId w:val="3"/>
        </w:numPr>
      </w:pPr>
      <w:r>
        <w:rPr/>
        <w:t xml:space="preserve">Tensão: 220-240V.</w:t>
      </w:r>
    </w:p>
    <w:p>
      <w:pPr>
        <w:numPr>
          <w:ilvl w:val="0"/>
          <w:numId w:val="3"/>
        </w:numPr>
      </w:pPr>
      <w:r>
        <w:rPr/>
        <w:t xml:space="preserve">Classe de isolamento: classe I.</w:t>
      </w:r>
    </w:p>
    <w:p>
      <w:pPr>
        <w:numPr>
          <w:ilvl w:val="0"/>
          <w:numId w:val="3"/>
        </w:numPr>
      </w:pPr>
      <w:r>
        <w:rPr/>
        <w:t xml:space="preserve">LED com manutenção de luz superior; após 50.000 horas de funcionamento a luminária retém 95% do seu fluxo inicial (Tq = 25°C).</w:t>
      </w:r>
    </w:p>
    <w:p>
      <w:pPr>
        <w:numPr>
          <w:ilvl w:val="0"/>
          <w:numId w:val="3"/>
        </w:numPr>
      </w:pPr>
      <w:r>
        <w:rPr/>
        <w:t xml:space="preserve">Temperatura de cor: 3000 K, Restituição de cor ra: 80.</w:t>
      </w:r>
    </w:p>
    <w:p>
      <w:pPr>
        <w:numPr>
          <w:ilvl w:val="0"/>
          <w:numId w:val="3"/>
        </w:numPr>
      </w:pPr>
      <w:r>
        <w:rPr/>
        <w:t xml:space="preserve">Consistência da cor (elipse McAdam): ≤ SDCM.</w:t>
      </w:r>
    </w:p>
    <w:p>
      <w:pPr>
        <w:numPr>
          <w:ilvl w:val="0"/>
          <w:numId w:val="3"/>
        </w:numPr>
      </w:pPr>
      <w:r>
        <w:rPr/>
        <w:t xml:space="preserve">Shielded lens para distribuição de luz sem sem encandeamento com UGR &lt;= 19 e luminâncias @ @ 65° 3000 Cd/m² cd/m² em conformidade com a norma EN 12464-1 para exigências visuais elevadas, por exemplo, locais com display/ecrans.</w:t>
      </w:r>
    </w:p>
    <w:p>
      <w:pPr>
        <w:numPr>
          <w:ilvl w:val="0"/>
          <w:numId w:val="3"/>
        </w:numPr>
      </w:pPr>
      <w:r>
        <w:rPr/>
        <w:t xml:space="preserve">Segurança fotobiológica IEC/TR 62778: RG1.</w:t>
      </w:r>
    </w:p>
    <w:p>
      <w:pPr>
        <w:numPr>
          <w:ilvl w:val="0"/>
          <w:numId w:val="3"/>
        </w:numPr>
      </w:pPr>
      <w:r>
        <w:rPr/>
        <w:t xml:space="preserve">RAL9005 - preto.</w:t>
      </w:r>
    </w:p>
    <w:p>
      <w:pPr>
        <w:numPr>
          <w:ilvl w:val="0"/>
          <w:numId w:val="3"/>
        </w:numPr>
      </w:pPr>
      <w:r>
        <w:rPr/>
        <w:t xml:space="preserve">Grau de protecção IP: IP20.</w:t>
      </w:r>
    </w:p>
    <w:p>
      <w:pPr>
        <w:numPr>
          <w:ilvl w:val="0"/>
          <w:numId w:val="3"/>
        </w:numPr>
      </w:pPr>
      <w:r>
        <w:rPr/>
        <w:t xml:space="preserve">Grau de protecção IK: IK07.</w:t>
      </w:r>
    </w:p>
    <w:p>
      <w:pPr>
        <w:numPr>
          <w:ilvl w:val="0"/>
          <w:numId w:val="3"/>
        </w:numPr>
      </w:pPr>
      <w:r>
        <w:rPr/>
        <w:t xml:space="preserve">Fonte de luz substituível (apenas LED) por um profissional. Equipamento de controlo substituível por um profissional.</w:t>
      </w:r>
    </w:p>
    <w:p>
      <w:pPr>
        <w:numPr>
          <w:ilvl w:val="0"/>
          <w:numId w:val="3"/>
        </w:numPr>
      </w:pPr>
      <w:r>
        <w:rPr/>
        <w:t xml:space="preserve">Classe EE da fonte de luz de acordo com o regulamento da UE 2019/2015: C.</w:t>
      </w:r>
    </w:p>
    <w:p>
      <w:pPr>
        <w:numPr>
          <w:ilvl w:val="0"/>
          <w:numId w:val="3"/>
        </w:numPr>
      </w:pPr>
      <w:r>
        <w:rPr/>
        <w:t xml:space="preserve">Teste ao fio encandescente: 650°C.</w:t>
      </w:r>
    </w:p>
    <w:p>
      <w:pPr>
        <w:numPr>
          <w:ilvl w:val="0"/>
          <w:numId w:val="3"/>
        </w:numPr>
      </w:pPr>
      <w:r>
        <w:rPr/>
        <w:t xml:space="preserve">5 anos de garantia sobre luminária e driver.</w:t>
      </w:r>
    </w:p>
    <w:p>
      <w:pPr>
        <w:numPr>
          <w:ilvl w:val="0"/>
          <w:numId w:val="3"/>
        </w:numPr>
      </w:pPr>
      <w:r>
        <w:rPr/>
        <w:t xml:space="preserve">Certificações: CE, ENEC.</w:t>
      </w:r>
    </w:p>
    <w:p>
      <w:pPr>
        <w:numPr>
          <w:ilvl w:val="0"/>
          <w:numId w:val="3"/>
        </w:numPr>
      </w:pPr>
      <w:r>
        <w:rPr/>
        <w:t xml:space="preserve">Luminária com ligações livres de halogéneo.</w:t>
      </w:r>
    </w:p>
    <w:p>
      <w:pPr>
        <w:numPr>
          <w:ilvl w:val="0"/>
          <w:numId w:val="3"/>
        </w:numPr>
      </w:pPr>
      <w:r>
        <w:rPr/>
        <w:t xml:space="preserve">A luminária foi desenvolvida e produzida de acordo com a norma EN 60598-1 numa empresa certificada pela ISO 9001 e pela ISO 14001.</w:t>
      </w:r>
    </w:p>
    <w:p>
      <w:pPr>
        <w:numPr>
          <w:ilvl w:val="0"/>
          <w:numId w:val="3"/>
        </w:numPr>
      </w:pPr>
      <w:r>
        <w:rPr/>
        <w:t xml:space="preserve">Acessórios necessários para montagem, selecione entre: ACC-HI00-X00, V3-HI01-5P-1500, V3-HI02-5P-1500.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B6298AF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2025-03-03T16:16:57+01:00</dcterms:created>
  <dcterms:modified xsi:type="dcterms:W3CDTF">2025-03-03T16:16:57+01:00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