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2283 mm x 60 mm x 90 mm.</w:t>
      </w:r>
    </w:p>
    <w:p>
      <w:pPr>
        <w:numPr>
          <w:ilvl w:val="0"/>
          <w:numId w:val="3"/>
        </w:numPr>
      </w:pPr>
      <w:r>
        <w:rPr/>
        <w:t xml:space="preserve">Flux lumineux: 6250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47.2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1000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F0B0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