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V3SDJ0M/W3LLD0X0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breit strahlend Lichtverteilung.</w:t>
      </w:r>
    </w:p>
    <w:p>
      <w:pPr>
        <w:numPr>
          <w:ilvl w:val="0"/>
          <w:numId w:val="3"/>
        </w:numPr>
      </w:pPr>
      <w:r>
        <w:rPr/>
        <w:t xml:space="preserve">Abmessungen: 843 mm x 60 mm x 90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2950 lm, Spezifischer Lichtstrom: 125 lm/W.</w:t>
      </w:r>
    </w:p>
    <w:p>
      <w:pPr>
        <w:numPr>
          <w:ilvl w:val="0"/>
          <w:numId w:val="3"/>
        </w:numPr>
      </w:pPr>
      <w:r>
        <w:rPr/>
        <w:t xml:space="preserve">Anschlussleistung: 23.6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97%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F925DD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2025-03-03T17:42:08+01:00</dcterms:created>
  <dcterms:modified xsi:type="dcterms:W3CDTF">2025-03-03T17:42:08+01:00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