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V3SDJ0M/W9LLD0X1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architectural.</w:t>
      </w:r>
    </w:p>
    <w:p>
      <w:pPr>
        <w:numPr>
          <w:ilvl w:val="0"/>
          <w:numId w:val="3"/>
        </w:numPr>
      </w:pPr>
      <w:r>
        <w:rPr/>
        <w:t xml:space="preserve">Diffuseur , optique acrylique (PMMA) opalin, distribution lumineuse extensive .</w:t>
      </w:r>
    </w:p>
    <w:p>
      <w:pPr>
        <w:numPr>
          <w:ilvl w:val="0"/>
          <w:numId w:val="3"/>
        </w:numPr>
      </w:pPr>
      <w:r>
        <w:rPr/>
        <w:t xml:space="preserve">Dimensions: 2523 mm x 60 mm x 90 mm.</w:t>
      </w:r>
    </w:p>
    <w:p>
      <w:pPr>
        <w:numPr>
          <w:ilvl w:val="0"/>
          <w:numId w:val="3"/>
        </w:numPr>
      </w:pPr>
      <w:r>
        <w:rPr/>
        <w:t xml:space="preserve">Luminaires LEDs avec un diffuseur plat pour un éclairage confortable et une efficacité élevée.</w:t>
      </w:r>
    </w:p>
    <w:p>
      <w:pPr>
        <w:numPr>
          <w:ilvl w:val="0"/>
          <w:numId w:val="3"/>
        </w:numPr>
      </w:pPr>
      <w:r>
        <w:rPr/>
        <w:t xml:space="preserve">Flux lumineux: 8800 lm, Efficacité lumineuse: 128 lm/W.</w:t>
      </w:r>
    </w:p>
    <w:p>
      <w:pPr>
        <w:numPr>
          <w:ilvl w:val="0"/>
          <w:numId w:val="3"/>
        </w:numPr>
      </w:pPr>
      <w:r>
        <w:rPr/>
        <w:t xml:space="preserve">Consommation de courant: 68.7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0%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ACC-HI00-X01,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98B852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2023-09-27T14:31:18+02:00</dcterms:created>
  <dcterms:modified xsi:type="dcterms:W3CDTF">2023-09-27T14:31:18+02:00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