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V3SDK0M/W5L0D0X1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microprisma de policarbonato (PC) con película difusora, difusa distribución luminosa.</w:t>
      </w:r>
    </w:p>
    <w:p>
      <w:pPr>
        <w:numPr>
          <w:ilvl w:val="0"/>
          <w:numId w:val="3"/>
        </w:numPr>
      </w:pPr>
      <w:r>
        <w:rPr/>
        <w:t xml:space="preserve">Dimensiones: 1417 mm x 76 mm x 72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1750 lm, Flujo luminoso específico: 104 lm/W.</w:t>
      </w:r>
    </w:p>
    <w:p>
      <w:pPr>
        <w:numPr>
          <w:ilvl w:val="0"/>
          <w:numId w:val="3"/>
        </w:numPr>
      </w:pPr>
      <w:r>
        <w:rPr/>
        <w:t xml:space="preserve">Consumo de energía: 16.9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98%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RAL9003 - blanco.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D4A23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2025-03-04T10:08:56+01:00</dcterms:created>
  <dcterms:modified xsi:type="dcterms:W3CDTF">2025-03-04T10:08:56+01:00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