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V3SS30M/N3MMD0X1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Shielded lens Optik, weiss Polycarbonat (PC), sehr breit strahlend Lichtverteilung.</w:t>
      </w:r>
    </w:p>
    <w:p>
      <w:pPr>
        <w:numPr>
          <w:ilvl w:val="0"/>
          <w:numId w:val="3"/>
        </w:numPr>
      </w:pPr>
      <w:r>
        <w:rPr/>
        <w:t xml:space="preserve">Abmessungen: 1371 mm x 60 mm x 90 mm.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4100 lm, Spezifischer Lichtstrom: 146 lm/W.</w:t>
      </w:r>
    </w:p>
    <w:p>
      <w:pPr>
        <w:numPr>
          <w:ilvl w:val="0"/>
          <w:numId w:val="3"/>
        </w:numPr>
      </w:pPr>
      <w:r>
        <w:rPr/>
        <w:t xml:space="preserve">Anschlussleistung: 28.0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16 und einer Leuchtdichte @ 65° 1500 Cd/m² cd/m² entsprechend der Norm EN 12464-1 für sehr hohe visuelle Anforderungen, z.B. Qualitätskontrollen, Präzisionsaufgaben.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361ED4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2025-03-04T10:45:12+01:00</dcterms:created>
  <dcterms:modified xsi:type="dcterms:W3CDTF">2025-03-04T10:45:12+01:00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