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Abmessungen: 1371 mm x 60 mm x 90 mm.</w:t>
      </w:r>
    </w:p>
    <w:p>
      <w:pPr>
        <w:numPr>
          <w:ilvl w:val="0"/>
          <w:numId w:val="3"/>
        </w:numPr>
      </w:pPr>
      <w:r>
        <w:rPr/>
        <w:t xml:space="preserve">Lichtstrom: 3950 lm, Spezifischer Lichtstrom: 141 lm/W.</w:t>
      </w:r>
    </w:p>
    <w:p>
      <w:pPr>
        <w:numPr>
          <w:ilvl w:val="0"/>
          <w:numId w:val="3"/>
        </w:numPr>
      </w:pPr>
      <w:r>
        <w:rPr/>
        <w:t xml:space="preserve">Anschlussleistung: 28.0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53EF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2025-03-04T10:46:35+01:00</dcterms:created>
  <dcterms:modified xsi:type="dcterms:W3CDTF">2025-03-04T10:46:35+01:00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