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V3WDJ0M/N5M0D0X2</w:t>
      </w:r>
    </w:p>
    <w:p/>
    <w:p>
      <w:pPr/>
      <w:r>
        <w:pict>
          <v:shape type="#_x0000_t75" style="width:250pt; height:250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Architektonische Leuchte.</w:t>
      </w:r>
    </w:p>
    <w:p>
      <w:pPr>
        <w:numPr>
          <w:ilvl w:val="0"/>
          <w:numId w:val="3"/>
        </w:numPr>
      </w:pPr>
      <w:r>
        <w:rPr/>
        <w:t xml:space="preserve">Diffusor Optik, opales Acryl (PMMA), .</w:t>
      </w:r>
    </w:p>
    <w:p>
      <w:pPr>
        <w:numPr>
          <w:ilvl w:val="0"/>
          <w:numId w:val="3"/>
        </w:numPr>
      </w:pPr>
      <w:r>
        <w:rPr/>
        <w:t xml:space="preserve">Abmessungen: 1403 mm x 60 mm x 90 mm.</w:t>
      </w:r>
    </w:p>
    <w:p>
      <w:pPr>
        <w:numPr>
          <w:ilvl w:val="0"/>
          <w:numId w:val="3"/>
        </w:numPr>
      </w:pPr>
      <w:r>
        <w:rPr/>
        <w:t xml:space="preserve">Flachdiffusor für eine gleichmäßige Beleuchtung.</w:t>
      </w:r>
    </w:p>
    <w:p>
      <w:pPr>
        <w:numPr>
          <w:ilvl w:val="0"/>
          <w:numId w:val="3"/>
        </w:numPr>
      </w:pPr>
      <w:r>
        <w:rPr/>
        <w:t xml:space="preserve">Lichtstrom: 3850 lm, Spezifischer Lichtstrom: 119 lm/W.</w:t>
      </w:r>
    </w:p>
    <w:p>
      <w:pPr>
        <w:numPr>
          <w:ilvl w:val="0"/>
          <w:numId w:val="3"/>
        </w:numPr>
      </w:pPr>
      <w:r>
        <w:rPr/>
        <w:t xml:space="preserve">Anschlussleistung: 32.5 W, DALI dimmbar.</w:t>
      </w:r>
    </w:p>
    <w:p>
      <w:pPr>
        <w:numPr>
          <w:ilvl w:val="0"/>
          <w:numId w:val="3"/>
        </w:numPr>
      </w:pPr>
      <w:r>
        <w:rPr/>
        <w:t xml:space="preserve">Frequenz: 50-60Hz AC.</w:t>
      </w:r>
    </w:p>
    <w:p>
      <w:pPr>
        <w:numPr>
          <w:ilvl w:val="0"/>
          <w:numId w:val="3"/>
        </w:numPr>
      </w:pPr>
      <w:r>
        <w:rPr/>
        <w:t xml:space="preserve">Spannung: 220-240V.</w:t>
      </w:r>
    </w:p>
    <w:p>
      <w:pPr>
        <w:numPr>
          <w:ilvl w:val="0"/>
          <w:numId w:val="3"/>
        </w:numPr>
      </w:pPr>
      <w:r>
        <w:rPr/>
        <w:t xml:space="preserve">Schutzklasse: Klasse I.</w:t>
      </w:r>
    </w:p>
    <w:p>
      <w:pPr>
        <w:numPr>
          <w:ilvl w:val="0"/>
          <w:numId w:val="3"/>
        </w:numPr>
      </w:pPr>
      <w:r>
        <w:rPr/>
        <w:t xml:space="preserve">LED mit überlegenem Wartungsfaktor; nach 50.000 Brennstunden behält die Leuchte 97% ihres ursprünglichen Lichtstroms.</w:t>
      </w:r>
    </w:p>
    <w:p>
      <w:pPr>
        <w:numPr>
          <w:ilvl w:val="0"/>
          <w:numId w:val="3"/>
        </w:numPr>
      </w:pPr>
      <w:r>
        <w:rPr/>
        <w:t xml:space="preserve">Lichtfarbe: 4000 K, Farbwiedergabe ra: 80.</w:t>
      </w:r>
    </w:p>
    <w:p>
      <w:pPr>
        <w:numPr>
          <w:ilvl w:val="0"/>
          <w:numId w:val="3"/>
        </w:numPr>
      </w:pPr>
      <w:r>
        <w:rPr/>
        <w:t xml:space="preserve">Farborttoleranz (initial MacAdam): ≤ SDCM.</w:t>
      </w:r>
    </w:p>
    <w:p>
      <w:pPr>
        <w:numPr>
          <w:ilvl w:val="0"/>
          <w:numId w:val="3"/>
        </w:numPr>
      </w:pPr>
      <w:r>
        <w:rPr/>
        <w:t xml:space="preserve">Fotobiologische Sicherheit IEC/TR 62778: RG1.</w:t>
      </w:r>
    </w:p>
    <w:p>
      <w:pPr>
        <w:numPr>
          <w:ilvl w:val="0"/>
          <w:numId w:val="3"/>
        </w:numPr>
      </w:pPr>
      <w:r>
        <w:rPr/>
        <w:t xml:space="preserve">RAL9006 - aluminiumgrau.</w:t>
      </w:r>
    </w:p>
    <w:p>
      <w:pPr>
        <w:numPr>
          <w:ilvl w:val="0"/>
          <w:numId w:val="3"/>
        </w:numPr>
      </w:pPr>
      <w:r>
        <w:rPr/>
        <w:t xml:space="preserve">IP-Schutzart: IP20.</w:t>
      </w:r>
    </w:p>
    <w:p>
      <w:pPr>
        <w:numPr>
          <w:ilvl w:val="0"/>
          <w:numId w:val="3"/>
        </w:numPr>
      </w:pPr>
      <w:r>
        <w:rPr/>
        <w:t xml:space="preserve">IK-Schutzart: IK07.</w:t>
      </w:r>
    </w:p>
    <w:p>
      <w:pPr>
        <w:numPr>
          <w:ilvl w:val="0"/>
          <w:numId w:val="3"/>
        </w:numPr>
      </w:pPr>
      <w:r>
        <w:rPr/>
        <w:t xml:space="preserve">Auswechselbare (nur LED) Lichtquelle durch einen Fachmann. Auswechselbare Vorschaltgeräte durch einen Fachmann.</w:t>
      </w:r>
    </w:p>
    <w:p>
      <w:pPr>
        <w:numPr>
          <w:ilvl w:val="0"/>
          <w:numId w:val="3"/>
        </w:numPr>
      </w:pPr>
      <w:r>
        <w:rPr/>
        <w:t xml:space="preserve">Energieeffizienzklasse der Lichtquelle nach EU-Richtlinie 2019/2015: 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 und Treiber.</w:t>
      </w:r>
    </w:p>
    <w:p>
      <w:pPr>
        <w:numPr>
          <w:ilvl w:val="0"/>
          <w:numId w:val="3"/>
        </w:numPr>
      </w:pPr>
      <w:r>
        <w:rPr/>
        <w:t xml:space="preserve">Zertifikate: CE, ENEC.</w:t>
      </w:r>
    </w:p>
    <w:p>
      <w:pPr>
        <w:numPr>
          <w:ilvl w:val="0"/>
          <w:numId w:val="3"/>
        </w:numPr>
      </w:pPr>
      <w:r>
        <w:rPr/>
        <w:t xml:space="preserve">Leuchte mit halogenfreiem Kabel.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nach ISO 9001 und ISO 14001 zertifizierten Unternehmen entwickelt und produziert.</w:t>
      </w:r>
    </w:p>
    <w:p>
      <w:pPr>
        <w:numPr>
          <w:ilvl w:val="0"/>
          <w:numId w:val="3"/>
        </w:numPr>
      </w:pPr>
      <w:r>
        <w:rPr/>
        <w:t xml:space="preserve">Zubehör für Montage erforderlich, Auswahl aus: V3H2700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99AA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2025-03-04T16:25:31+01:00</dcterms:created>
  <dcterms:modified xsi:type="dcterms:W3CDTF">2025-03-04T16:25:31+01:00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