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Architektonische Leuchte.</w:t>
      </w:r>
    </w:p>
    <w:p>
      <w:pPr>
        <w:numPr>
          <w:ilvl w:val="0"/>
          <w:numId w:val="3"/>
        </w:numPr>
      </w:pPr>
      <w:r>
        <w:rPr/>
        <w:t xml:space="preserve">Diffusor Optik, opales Acryl (PMMA), breit strahlend Lichtverteilung.</w:t>
      </w:r>
    </w:p>
    <w:p>
      <w:pPr>
        <w:numPr>
          <w:ilvl w:val="0"/>
          <w:numId w:val="3"/>
        </w:numPr>
      </w:pPr>
      <w:r>
        <w:rPr/>
        <w:t xml:space="preserve">Abmessungen: 1123 mm x 60 mm x 90 mm.</w:t>
      </w:r>
    </w:p>
    <w:p>
      <w:pPr>
        <w:numPr>
          <w:ilvl w:val="0"/>
          <w:numId w:val="3"/>
        </w:numPr>
      </w:pPr>
      <w:r>
        <w:rPr/>
        <w:t xml:space="preserve">Flachdiffusor für eine gleichmäßige Beleuchtung.</w:t>
      </w:r>
    </w:p>
    <w:p>
      <w:pPr>
        <w:numPr>
          <w:ilvl w:val="0"/>
          <w:numId w:val="3"/>
        </w:numPr>
      </w:pPr>
      <w:r>
        <w:rPr/>
        <w:t xml:space="preserve">Lichtstrom: 3900 lm, Spezifischer Lichtstrom: 127 lm/W.</w:t>
      </w:r>
    </w:p>
    <w:p>
      <w:pPr>
        <w:numPr>
          <w:ilvl w:val="0"/>
          <w:numId w:val="3"/>
        </w:numPr>
      </w:pPr>
      <w:r>
        <w:rPr/>
        <w:t xml:space="preserve">Anschlussleistung: 30.7 W, DALI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97%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IK-Schutzart: IK07.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2826A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2025-03-04T16:30:48+01:00</dcterms:created>
  <dcterms:modified xsi:type="dcterms:W3CDTF">2025-03-04T16:30:48+01:00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