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=====001=====</w:t>
      </w:r>
    </w:p>
    <w:p/>
    <w:p>
      <w:pPr/>
      <w:r>
        <w:rPr>
          <w:rStyle w:val="regular-text"/>
        </w:rPr>
        <w:t xml:space="preserve">. Dimensions: . Electrical isolation class: class . LED with very good light maintenance; at 50000 hrs the luminaire retains 0% of it's initial flux (Tq=25°C). Correlated colour temperature: , Colour rendering ra: . Standard deviation colour matching satisfy 3 SDCM. . 5 years warranty on luminaire and driver. Certifications: 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2024-06-12T16:06:00+02:00</dcterms:created>
  <dcterms:modified xsi:type="dcterms:W3CDTF">2024-06-12T16:06:00+02:00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