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/>
      <w:r>
        <w:rPr>
          <w:rStyle w:val="regular-text"/>
        </w:rPr>
        <w:t xml:space="preserve">. Dimensioner: . isoleringsklass: class . LED med överlägset bibehållningsfaktor; efter 50000 brinntimmar behåller fixturen 0% av sin initiala ljusflöde. Färgtemperatur: , Färgåtergivning ra: . Färgavvikelse tolerans: 3 SDCM. . 5 års garanti på armatur och drivenhet. Certifieringar: 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2024-06-12T16:06:00+02:00</dcterms:created>
  <dcterms:modified xsi:type="dcterms:W3CDTF">2024-06-12T16:06:00+02:00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