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=====008=====EDHO</w:t>
      </w:r>
    </w:p>
    <w:p/>
    <w:p>
      <w:pPr/>
      <w:r>
        <w:rPr>
          <w:rStyle w:val="regular-text"/>
        </w:rPr>
        <w:t xml:space="preserve">. Abmessungen: . Schutzklasse: Klasse . LED mit überlegenem Wartungsfaktor; nach 50.000 Brennstunden behält die Leuchte 0% ihres ursprünglichen Lichtstroms. Lichtfarbe: , Farbwiedergabe ra: . Standard-Farbabweichung: 3 SDCM. . 5 Jahre Garantie auf Leuchte und Treiber. Zertifikate: 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2024-06-03T09:40:55+02:00</dcterms:created>
  <dcterms:modified xsi:type="dcterms:W3CDTF">2024-06-03T09:40:55+02:00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