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=====008=====EDHO</w:t>
      </w:r>
    </w:p>
    <w:p/>
    <w:p>
      <w:pPr/>
      <w:r>
        <w:rPr>
          <w:rStyle w:val="regular-text"/>
        </w:rPr>
        <w:t xml:space="preserve">. Dimensões: . Classe de isolamento: classe . LED com manutenção de luz superior; após 50.000 horas de funcionamento a luminária retém 0% do seu fluxo inicial (Tq = 25°C). Temperatura de cor: , Restituição de cor ra: . Standard deviation colour matching: 3 SDCM. . 5 anos de garantia sobre luminária e driver. Certificações: 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2024-06-03T09:41:03+02:00</dcterms:created>
  <dcterms:modified xsi:type="dcterms:W3CDTF">2024-06-03T09:41:03+02:00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