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1200 lm, Fluxo luminoso específico: 120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