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1550 lm, Flujo luminoso específico: 148 lm/W. Consumo de energía: 10.5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