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2450 lm, Fluxo luminoso específico: 140 lm/W. Potência: 17.5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