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3500 lm, Flujo luminoso específico: 130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