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1500 lm, Flujo luminoso específico: 155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