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2500 lm, Fluxo luminoso específico: 143 lm/W. Potência: 17.5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