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brillanté avec facettes à carreaux,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1300 lm, Efficacité lumineuse: 130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