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2250 lm, Luminous efficacy: 125 lm/W. Power: 18.0 W, DALI dimmable. Frequency: 50-60Hz AC.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