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4250 lm, Specifieke lichtstroom: 121 lm/W. Opgenomen vermogen: 35.0 W, DALI dimbaar. Frequentie: 50-60Hz AC. Spanning: 220-240V. Isolatieklasse: klasse II. Led met superieure behoudfactor; na 50.000 branduren behoudt de armatuur 98%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