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3600 lm, Flujo luminoso específico: 136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