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3550 lm, Fluxo luminoso específico: 134 lm/W. Potência: 26.5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