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620 mm x 80 mm x 135 mm. Flux lumineux: 3300 lm, Efficacité lumineuse: 122 lm/W. Consommation de courant: 27.0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