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370 mm x 80 mm x 135 mm. Flujo luminoso: 8300 lm, Flujo luminoso específico: 132 lm/W. Consumo de energía: 63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