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1370 mm x 80 mm x 135 mm. Flux lumineux: 8300 lm, Efficacité lumineuse: 132 lm/W. Consommation de courant: 63.0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