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1620 mm x 80 mm x 135 mm. Flux lumineux: 9950 lm, Efficacité lumineuse: 133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