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1620 mm x 80 mm x 135 mm. Fluxo luminoso: 9950 lm, Fluxo luminoso específico: 133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