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1120 mm x 80 mm x 135 mm. Flujo luminoso: 6650 lm, Flujo luminoso específico: 130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