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370 mm x 80 mm x 135 mm. Flujo luminoso: 8300 lm, Flujo luminoso específico: 132 lm/W. Consumo de energía: 6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