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620 mm x 80 mm x 135 mm. Flux lumineux: 3300 lm, Efficacité lumineuse: 122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