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1620 mm x 80 mm x 135 mm. Fluxo luminoso: 9850 lm, Fluxo luminoso específico: 131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