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1000 mm x 60 mm x 135 mm. Flujo luminoso: 3000 lm, Flujo luminoso específico: 120 lm/W. Consumo de energía: 25.0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