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1000 mm x 60 mm x 135 mm. Ljusflöde: 3100 lm, Specifikt ljusutbyte: 124 lm/W. Energiförbrukning: 25.0 W, ej dimbar. Frekvens: 50-60Hz AC. Spänning: 220-240V. isoleringsklass: class I. LED med överlägset bibehållningsfaktor; efter 50000 brinntimmar behåller fixturen 97%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