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6200 lm, Flujo luminoso específico: 122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