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12550 lm, Efficacité lumineuse: 123 lm/W. Consommation de courant: 102.0 W, DALI gradable.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