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25200 lm, Fluxo luminoso específico: 127 lm/W. Potência: 199.0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