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25100 lm, Flujo luminoso específico: 121 lm/W. Consumo de energía: 208.0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