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9750 lm, Flujo luminoso específico: 122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