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5100 lm, Fluxo luminoso específico: 134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