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13250 lm, Fluxo luminoso específico: 125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