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10350 lm, Flujo luminoso específico: 134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