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13000 lm, Fluxo luminoso específico: 131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