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5050 lm, Specifieke lichtstroom: 126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