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6450 lm, Fluxo luminoso específico: 122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