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13100 lm, Fluxo luminoso específico: 126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