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10250 lm, Efficacité lumineuse: 133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