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20550 lm, Flujo luminoso específico: 128 lm/W. Consumo de energía: 160.0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