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1260 mm x 56 mm x 80 mm. Flujo luminoso: 4000 lm, Flujo luminoso específico: 129 lm/W. Consumo de energía: 31.0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